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EA" w:rsidRPr="00E22A08" w:rsidRDefault="00B00FEA" w:rsidP="00B00FEA">
      <w:pPr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0F1715">
        <w:rPr>
          <w:rFonts w:ascii="Times New Roman" w:hAnsi="Times New Roman" w:cs="Times New Roman"/>
          <w:b/>
          <w:bCs/>
          <w:sz w:val="32"/>
          <w:szCs w:val="32"/>
          <w:lang w:bidi="ar-EG"/>
        </w:rPr>
        <w:t>Introduction</w:t>
      </w:r>
    </w:p>
    <w:p w:rsidR="00B00FEA" w:rsidRPr="00F920B0" w:rsidRDefault="00B00FEA" w:rsidP="00B00FEA">
      <w:pPr>
        <w:bidi w:val="0"/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Occupational health is the specialty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of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practice that focuses on the promotion, prevention and restoration of health within the context of the safe and healthy environment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</w:t>
      </w:r>
      <w:proofErr w:type="spellStart"/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Radom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i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&amp;Catherine</w:t>
      </w:r>
      <w:proofErr w:type="spellEnd"/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, 2008).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Poultry slaughter-house is defined as </w:t>
      </w:r>
      <w:r w:rsidRPr="00F920B0">
        <w:rPr>
          <w:rFonts w:ascii="Times New Roman" w:hAnsi="Times New Roman" w:cs="Times New Roman"/>
          <w:sz w:val="28"/>
          <w:szCs w:val="28"/>
        </w:rPr>
        <w:t>a facility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0B0">
        <w:rPr>
          <w:rFonts w:ascii="Times New Roman" w:hAnsi="Times New Roman" w:cs="Times New Roman"/>
          <w:sz w:val="28"/>
          <w:szCs w:val="28"/>
        </w:rPr>
        <w:t xml:space="preserve"> where animals are killed for consumption as food products</w:t>
      </w:r>
      <w:r w:rsidRPr="00F92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(United States Department of Agriculture, 2007).                                                                                     </w:t>
      </w:r>
    </w:p>
    <w:p w:rsidR="00B00FEA" w:rsidRPr="001E79E2" w:rsidRDefault="00B00FEA" w:rsidP="00B00FEA">
      <w:pPr>
        <w:bidi w:val="0"/>
        <w:spacing w:before="240" w:after="0" w:line="360" w:lineRule="auto"/>
        <w:ind w:firstLine="720"/>
        <w:jc w:val="lowKashida"/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>Between the periods from 2003 to 2010 the cumulative number of confirmed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lang w:bidi="ar-EG"/>
        </w:rPr>
        <w:t>human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cases of avian influenza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were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507 cases and number of death</w:t>
      </w:r>
      <w:r>
        <w:rPr>
          <w:rFonts w:ascii="Times New Roman" w:hAnsi="Times New Roman" w:cs="Times New Roman"/>
          <w:sz w:val="28"/>
          <w:szCs w:val="28"/>
          <w:lang w:bidi="ar-EG"/>
        </w:rPr>
        <w:t>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among these cases were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302death</w:t>
      </w:r>
      <w:r>
        <w:rPr>
          <w:rFonts w:ascii="Times New Roman" w:hAnsi="Times New Roman" w:cs="Times New Roman"/>
          <w:sz w:val="28"/>
          <w:szCs w:val="28"/>
          <w:lang w:bidi="ar-EG"/>
        </w:rPr>
        <w:t>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, th</w:t>
      </w:r>
      <w:r>
        <w:rPr>
          <w:rFonts w:ascii="Times New Roman" w:hAnsi="Times New Roman" w:cs="Times New Roman"/>
          <w:sz w:val="28"/>
          <w:szCs w:val="28"/>
          <w:lang w:bidi="ar-EG"/>
        </w:rPr>
        <w:t>ese cases were reported by 15 countries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(WHO, 2009).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ab/>
        <w:t xml:space="preserve">          </w:t>
      </w:r>
    </w:p>
    <w:p w:rsidR="00B00FEA" w:rsidRPr="00F920B0" w:rsidRDefault="00B00FEA" w:rsidP="00B00FEA">
      <w:pPr>
        <w:bidi w:val="0"/>
        <w:spacing w:before="240" w:after="0"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F920B0">
            <w:rPr>
              <w:rFonts w:ascii="Times New Roman" w:hAnsi="Times New Roman" w:cs="Times New Roman"/>
              <w:sz w:val="28"/>
              <w:szCs w:val="28"/>
              <w:lang w:bidi="ar-EG"/>
            </w:rPr>
            <w:t>Egypt</w:t>
          </w:r>
        </w:smartTag>
      </w:smartTag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bird flu and other diseases infected poultry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and workers in birds</w:t>
      </w:r>
      <w:r>
        <w:rPr>
          <w:rFonts w:ascii="Times New Roman" w:hAnsi="Times New Roman" w:cs="Times New Roman"/>
          <w:sz w:val="28"/>
          <w:szCs w:val="28"/>
          <w:lang w:bidi="ar-EG"/>
        </w:rPr>
        <w:t>’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slaughter</w:t>
      </w:r>
      <w:r>
        <w:rPr>
          <w:rFonts w:ascii="Times New Roman" w:hAnsi="Times New Roman" w:cs="Times New Roman"/>
          <w:sz w:val="28"/>
          <w:szCs w:val="28"/>
          <w:lang w:bidi="ar-EG"/>
        </w:rPr>
        <w:t>-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houses, cause heavy losses directly estimated 6 billion pound</w:t>
      </w:r>
      <w:r>
        <w:rPr>
          <w:rFonts w:ascii="Times New Roman" w:hAnsi="Times New Roman" w:cs="Times New Roman"/>
          <w:sz w:val="28"/>
          <w:szCs w:val="28"/>
          <w:lang w:bidi="ar-EG"/>
        </w:rPr>
        <w:t>s,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and indirect losses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considered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the most important infection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to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workers through their dealing with birds and machines. The direct loss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resulting from the diseases on the poultry wealth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is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estimated about 6 billion pounds for the manufacture</w:t>
      </w:r>
      <w:r>
        <w:rPr>
          <w:rFonts w:ascii="Times New Roman" w:hAnsi="Times New Roman" w:cs="Times New Roman"/>
          <w:sz w:val="28"/>
          <w:szCs w:val="28"/>
          <w:lang w:bidi="ar-EG"/>
        </w:rPr>
        <w:t>r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s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one of the most chick successful and profitable industries in Egypt which represent</w:t>
      </w:r>
      <w:r>
        <w:rPr>
          <w:rFonts w:ascii="Times New Roman" w:hAnsi="Times New Roman" w:cs="Times New Roman"/>
          <w:sz w:val="28"/>
          <w:szCs w:val="28"/>
          <w:lang w:bidi="ar-EG"/>
        </w:rPr>
        <w:t>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investment of an estimated 18 billion pound</w:t>
      </w:r>
      <w:r>
        <w:rPr>
          <w:rFonts w:ascii="Times New Roman" w:hAnsi="Times New Roman" w:cs="Times New Roman"/>
          <w:sz w:val="28"/>
          <w:szCs w:val="28"/>
          <w:lang w:bidi="ar-EG"/>
        </w:rPr>
        <w:t>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including</w:t>
      </w:r>
      <w:r>
        <w:rPr>
          <w:rFonts w:ascii="Times New Roman" w:hAnsi="Times New Roman" w:cs="Times New Roman"/>
          <w:sz w:val="28"/>
          <w:szCs w:val="28"/>
          <w:lang w:bidi="ar-EG"/>
        </w:rPr>
        <w:t>;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6 billion fixed capital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12 billion pounds</w:t>
      </w:r>
      <w:r>
        <w:rPr>
          <w:rFonts w:ascii="Times New Roman" w:hAnsi="Times New Roman" w:cs="Times New Roman"/>
          <w:sz w:val="28"/>
          <w:szCs w:val="28"/>
          <w:lang w:bidi="ar-EG"/>
        </w:rPr>
        <w:t>;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capital variable and works with the industry about 2 million workers and family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to produce 2.3 million chickens </w:t>
      </w:r>
      <w:r>
        <w:rPr>
          <w:rFonts w:ascii="Times New Roman" w:hAnsi="Times New Roman" w:cs="Times New Roman"/>
          <w:sz w:val="28"/>
          <w:szCs w:val="28"/>
          <w:lang w:bidi="ar-EG"/>
        </w:rPr>
        <w:t>/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day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800 million chickens and 6 billion egg per year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(Farm,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2006).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B00FEA" w:rsidRPr="00F920B0" w:rsidRDefault="00B00FEA" w:rsidP="00B00FEA">
      <w:pPr>
        <w:bidi w:val="0"/>
        <w:spacing w:before="240" w:after="0" w:line="360" w:lineRule="auto"/>
        <w:ind w:firstLine="720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>The importan</w:t>
      </w:r>
      <w:r>
        <w:rPr>
          <w:rFonts w:ascii="Times New Roman" w:hAnsi="Times New Roman" w:cs="Times New Roman"/>
          <w:sz w:val="28"/>
          <w:szCs w:val="28"/>
          <w:lang w:bidi="ar-EG"/>
        </w:rPr>
        <w:t>ce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of hygiene in reducing the mechanical spread of the disease on vehicles, equipment, footwear, and clothing should be re-emphasized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(WHO, 200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9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).</w:t>
      </w:r>
    </w:p>
    <w:p w:rsidR="00B00FEA" w:rsidRPr="00F920B0" w:rsidRDefault="00B00FEA" w:rsidP="00B00FEA">
      <w:pPr>
        <w:bidi w:val="0"/>
        <w:spacing w:before="240" w:after="0" w:line="360" w:lineRule="auto"/>
        <w:ind w:firstLine="720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>In poultry slaughter–houses many of machines consist of two type</w:t>
      </w:r>
      <w:r>
        <w:rPr>
          <w:rFonts w:ascii="Times New Roman" w:hAnsi="Times New Roman" w:cs="Times New Roman"/>
          <w:sz w:val="28"/>
          <w:szCs w:val="28"/>
          <w:lang w:bidi="ar-EG"/>
        </w:rPr>
        <w:t>s,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basic machines (killing cones stand, hot water </w:t>
      </w:r>
      <w:proofErr w:type="spellStart"/>
      <w:r w:rsidRPr="00F920B0">
        <w:rPr>
          <w:rFonts w:ascii="Times New Roman" w:hAnsi="Times New Roman" w:cs="Times New Roman"/>
          <w:sz w:val="28"/>
          <w:szCs w:val="28"/>
          <w:lang w:bidi="ar-EG"/>
        </w:rPr>
        <w:t>scalder</w:t>
      </w:r>
      <w:proofErr w:type="spellEnd"/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with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dual </w:t>
      </w:r>
      <w:r>
        <w:rPr>
          <w:rFonts w:ascii="Times New Roman" w:hAnsi="Times New Roman" w:cs="Times New Roman"/>
          <w:sz w:val="28"/>
          <w:szCs w:val="28"/>
          <w:lang w:bidi="ar-EG"/>
        </w:rPr>
        <w:lastRenderedPageBreak/>
        <w:t xml:space="preserve">heating, feather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plucker</w:t>
      </w:r>
      <w:proofErr w:type="spellEnd"/>
      <w:r w:rsidRPr="00F920B0">
        <w:rPr>
          <w:rFonts w:ascii="Times New Roman" w:hAnsi="Times New Roman" w:cs="Times New Roman"/>
          <w:sz w:val="28"/>
          <w:szCs w:val="28"/>
          <w:lang w:bidi="ar-EG"/>
        </w:rPr>
        <w:t>)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additional machines (screw chiller, drip roller, portion cutter machine</w:t>
      </w:r>
      <w:r>
        <w:rPr>
          <w:rFonts w:ascii="Times New Roman" w:hAnsi="Times New Roman" w:cs="Times New Roman"/>
          <w:sz w:val="28"/>
          <w:szCs w:val="28"/>
          <w:lang w:bidi="ar-EG"/>
        </w:rPr>
        <w:t>)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, manual packing cones vacuum packing/scaling machine worker tables / trolley etc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smartTag w:uri="urn:schemas-microsoft-com:office:smarttags" w:element="place">
        <w:r w:rsidRPr="00F920B0">
          <w:rPr>
            <w:rFonts w:ascii="Times New Roman" w:hAnsi="Times New Roman" w:cs="Times New Roman"/>
            <w:sz w:val="28"/>
            <w:szCs w:val="28"/>
            <w:lang w:bidi="ar-EG"/>
          </w:rPr>
          <w:t>Main</w:t>
        </w:r>
      </w:smartTag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features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for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all machines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food grade stainless steel for best hygiene and very long life, can be assembled at customers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and are of performance proven design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</w:t>
      </w:r>
      <w:proofErr w:type="spellStart"/>
      <w:r w:rsidRPr="00F92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Dohopeshwars</w:t>
      </w:r>
      <w:proofErr w:type="spellEnd"/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, 2010).                                                                                                                                                              </w:t>
      </w:r>
    </w:p>
    <w:p w:rsidR="00B00FEA" w:rsidRPr="00F920B0" w:rsidRDefault="00B00FEA" w:rsidP="00B00FEA">
      <w:pPr>
        <w:bidi w:val="0"/>
        <w:spacing w:before="240" w:after="0" w:line="360" w:lineRule="auto"/>
        <w:ind w:firstLine="720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>Community health nursing could play an important role to increase the awareness of poultry slaughter–houses workers about the health protection method</w:t>
      </w:r>
      <w:r>
        <w:rPr>
          <w:rFonts w:ascii="Times New Roman" w:hAnsi="Times New Roman" w:cs="Times New Roman"/>
          <w:sz w:val="28"/>
          <w:szCs w:val="28"/>
          <w:lang w:bidi="ar-EG"/>
        </w:rPr>
        <w:t>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during their work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Health education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is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be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used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for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protection clothing, hand washing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hair covering, gloves , protective footwear , mask to reduce exposures that occur infection by inhalation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(Agriculture &amp; Consumer Protection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 Departement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,2009) .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ab/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ab/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FEA" w:rsidRPr="000F1715" w:rsidRDefault="00B00FEA" w:rsidP="00B00FEA">
      <w:pPr>
        <w:bidi w:val="0"/>
        <w:spacing w:before="240"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0F1715">
        <w:rPr>
          <w:rFonts w:ascii="Times New Roman" w:hAnsi="Times New Roman" w:cs="Times New Roman"/>
          <w:b/>
          <w:bCs/>
          <w:sz w:val="32"/>
          <w:szCs w:val="32"/>
          <w:lang w:bidi="ar-EG"/>
        </w:rPr>
        <w:t>Magnitude of the study</w:t>
      </w:r>
    </w:p>
    <w:p w:rsidR="00B00FEA" w:rsidRPr="00F920B0" w:rsidRDefault="00B00FEA" w:rsidP="00B00FEA">
      <w:pPr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        In </w:t>
      </w:r>
      <w:proofErr w:type="spellStart"/>
      <w:r w:rsidRPr="00F920B0">
        <w:rPr>
          <w:rFonts w:ascii="Times New Roman" w:hAnsi="Times New Roman" w:cs="Times New Roman"/>
          <w:sz w:val="28"/>
          <w:szCs w:val="28"/>
          <w:lang w:bidi="ar-EG"/>
        </w:rPr>
        <w:t>Kalyobia</w:t>
      </w:r>
      <w:proofErr w:type="spellEnd"/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Govern</w:t>
      </w:r>
      <w:r>
        <w:rPr>
          <w:rFonts w:ascii="Times New Roman" w:hAnsi="Times New Roman" w:cs="Times New Roman"/>
          <w:sz w:val="28"/>
          <w:szCs w:val="28"/>
          <w:lang w:bidi="ar-EG"/>
        </w:rPr>
        <w:t>orate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, 24 poult</w:t>
      </w:r>
      <w:r>
        <w:rPr>
          <w:rFonts w:ascii="Times New Roman" w:hAnsi="Times New Roman" w:cs="Times New Roman"/>
          <w:sz w:val="28"/>
          <w:szCs w:val="28"/>
          <w:lang w:bidi="ar-EG"/>
        </w:rPr>
        <w:t>r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y slaughter – houses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which consist of many workers, must keep their health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bidi="ar-EG"/>
        </w:rPr>
        <w:t>teach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them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about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the diseases</w:t>
      </w:r>
      <w:r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which may infect them through their dealing with birds and machines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They 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need to control highly pathogenic avian influenza and other diseases to reduce the possibility of potential global human pandemic and the </w:t>
      </w:r>
      <w:proofErr w:type="spellStart"/>
      <w:r w:rsidRPr="00F920B0">
        <w:rPr>
          <w:rFonts w:ascii="Times New Roman" w:hAnsi="Times New Roman" w:cs="Times New Roman"/>
          <w:sz w:val="28"/>
          <w:szCs w:val="28"/>
          <w:lang w:bidi="ar-EG"/>
        </w:rPr>
        <w:t>soci</w:t>
      </w:r>
      <w:proofErr w:type="spellEnd"/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-economic damage and effect on the poultry wealth 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>(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Ministry of Health, 2009).                                                                                  </w:t>
      </w:r>
    </w:p>
    <w:p w:rsidR="00C13548" w:rsidRDefault="00B00FEA" w:rsidP="00B00FEA">
      <w:pPr>
        <w:jc w:val="right"/>
      </w:pPr>
      <w:r w:rsidRPr="00F920B0">
        <w:rPr>
          <w:rFonts w:ascii="Times New Roman" w:hAnsi="Times New Roman" w:cs="Times New Roman"/>
          <w:sz w:val="28"/>
          <w:szCs w:val="28"/>
          <w:lang w:bidi="ar-EG"/>
        </w:rPr>
        <w:t>The role of the occupational and environmental health nurs</w:t>
      </w:r>
      <w:r>
        <w:rPr>
          <w:rFonts w:ascii="Times New Roman" w:hAnsi="Times New Roman" w:cs="Times New Roman"/>
          <w:sz w:val="28"/>
          <w:szCs w:val="28"/>
          <w:lang w:bidi="ar-EG"/>
        </w:rPr>
        <w:t>e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has evolved and expanded in the past decade; principal functions continue to be promotion, protection, and maintenance of the health and safety of workers. The practice of the special</w:t>
      </w:r>
      <w:r>
        <w:rPr>
          <w:rFonts w:ascii="Times New Roman" w:hAnsi="Times New Roman" w:cs="Times New Roman"/>
          <w:sz w:val="28"/>
          <w:szCs w:val="28"/>
          <w:lang w:bidi="ar-EG"/>
        </w:rPr>
        <w:t>t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>y involves primary, secondary, and tertiary prevention. Special skills includ</w:t>
      </w:r>
      <w:r>
        <w:rPr>
          <w:rFonts w:ascii="Times New Roman" w:hAnsi="Times New Roman" w:cs="Times New Roman"/>
          <w:sz w:val="28"/>
          <w:szCs w:val="28"/>
          <w:lang w:bidi="ar-EG"/>
        </w:rPr>
        <w:t>e;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training </w:t>
      </w:r>
      <w:r>
        <w:rPr>
          <w:rFonts w:ascii="Times New Roman" w:hAnsi="Times New Roman" w:cs="Times New Roman"/>
          <w:sz w:val="28"/>
          <w:szCs w:val="28"/>
          <w:lang w:bidi="ar-EG"/>
        </w:rPr>
        <w:t>on</w:t>
      </w:r>
      <w:r w:rsidRPr="00F920B0">
        <w:rPr>
          <w:rFonts w:ascii="Times New Roman" w:hAnsi="Times New Roman" w:cs="Times New Roman"/>
          <w:sz w:val="28"/>
          <w:szCs w:val="28"/>
          <w:lang w:bidi="ar-EG"/>
        </w:rPr>
        <w:t xml:space="preserve"> safety hazards, disaster planning, familiarity with safety equipment, and the ability to plan and implement health education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(</w:t>
      </w:r>
      <w:proofErr w:type="spellStart"/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Mckenzie</w:t>
      </w:r>
      <w:proofErr w:type="spellEnd"/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 et al.,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 </w:t>
      </w:r>
      <w:r w:rsidRPr="001E79E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2008).</w:t>
      </w:r>
      <w:r w:rsidRPr="00F920B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</w:t>
      </w:r>
    </w:p>
    <w:sectPr w:rsidR="00C13548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0FEA"/>
    <w:rsid w:val="006F4DB3"/>
    <w:rsid w:val="00B00FEA"/>
    <w:rsid w:val="00C1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E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2017-01-03T08:27:00Z</dcterms:created>
  <dcterms:modified xsi:type="dcterms:W3CDTF">2017-01-03T08:27:00Z</dcterms:modified>
</cp:coreProperties>
</file>